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Объявление о проведении конкурсного отбора</w:t>
      </w:r>
    </w:p>
    <w:p>
      <w:pPr>
        <w:pStyle w:val="1"/>
        <w:spacing w:before="0" w:after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общественно значимых проектов по благоустройству сельских территорий</w:t>
      </w:r>
    </w:p>
    <w:p>
      <w:pPr>
        <w:pStyle w:val="Style16"/>
        <w:rPr>
          <w:rFonts w:ascii="PT Astra Serif" w:hAnsi="PT Astra Serif"/>
          <w:sz w:val="28"/>
          <w:szCs w:val="28"/>
          <w:lang w:eastAsia="zh-CN" w:bidi="hi-IN"/>
        </w:rPr>
      </w:pPr>
      <w:r>
        <w:rPr>
          <w:rFonts w:ascii="PT Astra Serif" w:hAnsi="PT Astra Serif"/>
          <w:sz w:val="28"/>
          <w:szCs w:val="28"/>
          <w:lang w:eastAsia="zh-CN" w:bidi="hi-IN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Организатор конкурса:</w:t>
      </w:r>
      <w:r>
        <w:rPr>
          <w:rFonts w:ascii="PT Astra Serif" w:hAnsi="PT Astra Serif"/>
          <w:sz w:val="28"/>
          <w:szCs w:val="28"/>
        </w:rPr>
        <w:t xml:space="preserve"> Министерство агропромышленного комплекса и развития сельских территорий Ульяновской области (далее – Министерство)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Адрес:</w:t>
      </w:r>
      <w:r>
        <w:rPr>
          <w:rFonts w:ascii="PT Astra Serif" w:hAnsi="PT Astra Serif"/>
          <w:sz w:val="28"/>
          <w:szCs w:val="28"/>
        </w:rPr>
        <w:t xml:space="preserve"> г.Ульяновск, ул.Радищева, 5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Адрес электронной почты: </w:t>
      </w:r>
      <w:r>
        <w:rPr>
          <w:rFonts w:ascii="PT Astra Serif" w:hAnsi="PT Astra Serif"/>
          <w:sz w:val="28"/>
          <w:szCs w:val="28"/>
          <w:lang w:val="en-US"/>
        </w:rPr>
        <w:t>osr</w:t>
      </w:r>
      <w:r>
        <w:rPr>
          <w:rFonts w:ascii="PT Astra Serif" w:hAnsi="PT Astra Serif"/>
          <w:sz w:val="28"/>
          <w:szCs w:val="28"/>
        </w:rPr>
        <w:t>@</w:t>
      </w:r>
      <w:r>
        <w:rPr>
          <w:rFonts w:ascii="PT Astra Serif" w:hAnsi="PT Astra Serif"/>
          <w:sz w:val="28"/>
          <w:szCs w:val="28"/>
          <w:lang w:val="en-US"/>
        </w:rPr>
        <w:t>mcx</w:t>
      </w:r>
      <w:r>
        <w:rPr>
          <w:rFonts w:ascii="PT Astra Serif" w:hAnsi="PT Astra Serif"/>
          <w:sz w:val="28"/>
          <w:szCs w:val="28"/>
        </w:rPr>
        <w:t>73.</w:t>
      </w:r>
      <w:r>
        <w:rPr>
          <w:rFonts w:ascii="PT Astra Serif" w:hAnsi="PT Astra Serif"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ascii="PT Astra Serif" w:hAnsi="PT Astra Serif"/>
          <w:b/>
          <w:sz w:val="28"/>
          <w:szCs w:val="28"/>
        </w:rPr>
        <w:t xml:space="preserve">Официальный сайт: </w:t>
      </w:r>
      <w:hyperlink r:id="rId2">
        <w:r>
          <w:rPr>
            <w:rFonts w:cs="Arial" w:ascii="PT Astra Serif" w:hAnsi="PT Astra Serif"/>
            <w:sz w:val="28"/>
            <w:szCs w:val="28"/>
            <w:shd w:fill="FFFFFF" w:val="clear"/>
            <w:lang w:val="en-US"/>
          </w:rPr>
          <w:t>https</w:t>
        </w:r>
        <w:r>
          <w:rPr>
            <w:rFonts w:cs="Arial" w:ascii="PT Astra Serif" w:hAnsi="PT Astra Serif"/>
            <w:sz w:val="28"/>
            <w:szCs w:val="28"/>
            <w:shd w:fill="FFFFFF" w:val="clear"/>
          </w:rPr>
          <w:t>://</w:t>
        </w:r>
        <w:r>
          <w:rPr>
            <w:rFonts w:cs="Arial" w:ascii="PT Astra Serif" w:hAnsi="PT Astra Serif"/>
            <w:sz w:val="28"/>
            <w:szCs w:val="28"/>
            <w:shd w:fill="FFFFFF" w:val="clear"/>
            <w:lang w:val="en-US"/>
          </w:rPr>
          <w:t>mcx</w:t>
        </w:r>
        <w:r>
          <w:rPr>
            <w:rFonts w:cs="Arial" w:ascii="PT Astra Serif" w:hAnsi="PT Astra Serif"/>
            <w:sz w:val="28"/>
            <w:szCs w:val="28"/>
            <w:shd w:fill="FFFFFF" w:val="clear"/>
          </w:rPr>
          <w:t>73.</w:t>
        </w:r>
        <w:r>
          <w:rPr>
            <w:rFonts w:cs="Arial" w:ascii="PT Astra Serif" w:hAnsi="PT Astra Serif"/>
            <w:sz w:val="28"/>
            <w:szCs w:val="28"/>
            <w:shd w:fill="FFFFFF" w:val="clear"/>
            <w:lang w:val="en-US"/>
          </w:rPr>
          <w:t>ru</w:t>
        </w:r>
      </w:hyperlink>
      <w:r>
        <w:rPr>
          <w:rFonts w:ascii="PT Astra Serif" w:hAnsi="PT Astra Serif"/>
          <w:color w:val="00B0F0"/>
          <w:sz w:val="28"/>
          <w:szCs w:val="28"/>
        </w:rPr>
        <w:t>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Отбор проводится в соответствии с Приложением</w:t>
        <w:br/>
        <w:t>№ 7 к Государственной программе Российской Федерации, утвержденной  Постановлением Правительства РФ от 31.05.2019 N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 xml:space="preserve">Дата начала приема документов: </w:t>
      </w:r>
      <w:r>
        <w:rPr>
          <w:rFonts w:eastAsia="Times New Roman" w:ascii="PT Astra Serif" w:hAnsi="PT Astra Serif"/>
          <w:bCs/>
          <w:sz w:val="28"/>
          <w:szCs w:val="28"/>
          <w:lang w:eastAsia="ru-RU"/>
        </w:rPr>
        <w:t>«9» февраля 2024 года.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ascii="PT Astra Serif" w:hAnsi="PT Astra Serif"/>
          <w:b/>
          <w:bCs/>
          <w:sz w:val="28"/>
          <w:szCs w:val="28"/>
          <w:lang w:eastAsia="ru-RU"/>
        </w:rPr>
        <w:t xml:space="preserve">Дата окончания приема документов: </w:t>
      </w:r>
      <w:r>
        <w:rPr>
          <w:rFonts w:eastAsia="Times New Roman" w:ascii="PT Astra Serif" w:hAnsi="PT Astra Serif"/>
          <w:bCs/>
          <w:sz w:val="28"/>
          <w:szCs w:val="28"/>
          <w:lang w:eastAsia="ru-RU"/>
        </w:rPr>
        <w:t>«29» февраля 2024 года включительно.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ascii="PT Astra Serif" w:hAnsi="PT Astra Serif"/>
          <w:bCs/>
          <w:sz w:val="28"/>
          <w:szCs w:val="28"/>
          <w:lang w:eastAsia="ru-RU"/>
        </w:rPr>
        <w:t>Указанный срок приема документов может быть изменен.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Документы принимаются по адресу: </w:t>
      </w:r>
      <w:r>
        <w:rPr>
          <w:rFonts w:ascii="PT Astra Serif" w:hAnsi="PT Astra Serif"/>
          <w:sz w:val="28"/>
          <w:szCs w:val="28"/>
        </w:rPr>
        <w:t>г.Ульяновск, ул.Радищева,</w:t>
        <w:br/>
        <w:t xml:space="preserve">д.5.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Время приема документов: </w:t>
      </w:r>
      <w:r>
        <w:rPr>
          <w:rFonts w:ascii="PT Astra Serif" w:hAnsi="PT Astra Serif"/>
          <w:sz w:val="28"/>
          <w:szCs w:val="28"/>
          <w:lang w:eastAsia="ru-RU"/>
        </w:rPr>
        <w:t xml:space="preserve">понедельник – пятница с 9:00 до 16:00 (перерыв с 12:00 до 13:00).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eastAsia="Times New Roman" w:ascii="PT Astra Serif" w:hAnsi="PT Astra Serif"/>
          <w:bCs/>
          <w:sz w:val="28"/>
          <w:szCs w:val="28"/>
          <w:lang w:eastAsia="ru-RU"/>
        </w:rPr>
        <w:t>Дополнительно документы представляются на электронном носителе</w:t>
        <w:br/>
        <w:t xml:space="preserve">в виде электронного документа в формате DOC или DOCX, Excel на адрес электронной почты </w:t>
      </w:r>
      <w:r>
        <w:rPr>
          <w:rFonts w:ascii="PT Astra Serif" w:hAnsi="PT Astra Serif"/>
          <w:sz w:val="28"/>
          <w:szCs w:val="28"/>
          <w:lang w:val="en-US"/>
        </w:rPr>
        <w:t>osr</w:t>
      </w:r>
      <w:r>
        <w:rPr>
          <w:rFonts w:ascii="PT Astra Serif" w:hAnsi="PT Astra Serif"/>
          <w:sz w:val="28"/>
          <w:szCs w:val="28"/>
        </w:rPr>
        <w:t>@</w:t>
      </w:r>
      <w:r>
        <w:rPr>
          <w:rFonts w:ascii="PT Astra Serif" w:hAnsi="PT Astra Serif"/>
          <w:sz w:val="28"/>
          <w:szCs w:val="28"/>
          <w:lang w:val="en-US"/>
        </w:rPr>
        <w:t>mcx</w:t>
      </w:r>
      <w:r>
        <w:rPr>
          <w:rFonts w:ascii="PT Astra Serif" w:hAnsi="PT Astra Serif"/>
          <w:sz w:val="28"/>
          <w:szCs w:val="28"/>
        </w:rPr>
        <w:t>73.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spacing w:before="200" w:after="20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ab/>
      </w:r>
      <w:r>
        <w:rPr>
          <w:rFonts w:cs="Arial" w:ascii="PT Astra Serif" w:hAnsi="PT Astra Serif"/>
          <w:sz w:val="28"/>
          <w:szCs w:val="28"/>
        </w:rPr>
        <w:t>Участниками конкурсного отбора являются местные администрации муниципальных образований Ульяновской области, расположенных                        в границах сельских территорий Ульяновской области.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Для участия в конкурсном отборе местные администрации муниципальных образований Ульяновской области, не позднее срока окончания приёма заявок, указанного в извещении о проведении конкурсного  отбора Проектов, направляют в Министерство перечень документов прошедших процедуру общественного обсуждения мероприятий Проекта: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1) заявка на участие в отборе общественно значимых проектов</w:t>
        <w:br/>
        <w:t>по благоустройству сельских территорий с перечнем прилагаемых документов;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2) заявка на предоставление субсидий на 2023-2025 финансовый период;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3) перечень проектов по благоустройству сельских территорий</w:t>
        <w:br/>
        <w:t xml:space="preserve">на 2023-2025 финансовый период;  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4) паспорт общественно значимого проекта по благоустройству сельских территорий;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5) гарантийное письмо муниципального образования о внесении изменений в муниципальную программу в срок до 1 февраля года предоставления субсидии, предусматривающих реализацию мероприятий проекта;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6) копии документов, подтверждающих результаты общественного обсуждения мероприятий проекта, протокольное решение (соглашение, решение схода граждан), подтверждающее совместное участие органов местного самоуправления, органов территориального самоуправления, граждан, юридических лиц и индивидуальных предпринимателей</w:t>
        <w:br/>
        <w:t>в реализации проектов;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7) выписка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объеме, соответствующем условиям предоставления субсидии либо гарантийные письма, подписанные руководителем уполномоченного органа местного самоуправления, подтверждающие выделение из местного бюджета необходимых объемов бюджетных ассигнований в целях софинансирования проекта;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8) копии утвержденных муниципальным заказчиком локальных сметных расчетов в ценах, сложившихся по состоянию на год подачи заявки</w:t>
        <w:br/>
        <w:t>с применением индекса- дефлятора на 1 кв. 2025 года;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9) результат проведенного анализа обоснованности представленных</w:t>
        <w:br/>
        <w:t>в проекте закупочных цен (с приложением подтверждающих документов)</w:t>
        <w:br/>
        <w:t>в случае приобретения в рамках реализации мероприятий проекта оборудования и иных товаров, включая сведения о соответствии закупаемых товаров требованиям законодательства Российской Федерации, соблюдение которых необходимо для реализации соответствующих мероприятий проекта;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10) гарантийные письма, подтверждающие привлечение внебюджетных средств на финансирование проекта (планируемое участие заинтересованных сторон в софинансировании проекта) с приложением обосновывающих копий (протоколы собраний, сходов, опросов граждан, общественных слушаний);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11) сведения о численности выгодоприобретателей проекта – жителей, которые получат пользу от проекта (пользователей объектами, созданными (обустроенными в рамках проекта);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12) презентация проекта (слайды, видео), эскизно-планировочное решение;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13) </w:t>
      </w:r>
      <w:r>
        <w:rPr>
          <w:rFonts w:cs="PT Astra Serif" w:ascii="PT Astra Serif" w:hAnsi="PT Astra Serif"/>
          <w:sz w:val="28"/>
          <w:szCs w:val="28"/>
          <w:lang w:eastAsia="ru-RU"/>
        </w:rPr>
        <w:t>10 фото территории, где планируется реализация проекта.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Конкурсный отбор Проектов осуществляется комиссией по отбору Проектов, предоставляемых муниципальными образованиями, претендующими на получение субсидий, образуемой Министерством агропромышленного комплекса и развития сельских территорий Ульяновской области.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Для оценки Проекта применяется балльная система оценок, учитываются результаты реализации проектов муниципальным образованием, представившим заявку на участие в отборе Проектов, в году, предшествующем году подачи заявки, включая: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1) обеспечение заключения муниципальных контрактов (договоров)</w:t>
        <w:br/>
        <w:t>на реализацию Проектов в срок до 1 марта года, предшествующего году подачи заявки;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2) обеспечение реализации Проектов в полном объеме в срок до 1 июля года, предшествующего году подачи заявки.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Преимущество может быть отдано Проекту, имеющему наибольшую сумму средств местного бюджета и внебюджетных источников. 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Первым в перечень включается Проект, набравший наибольшее количество баллов, далее Проекты включаются в перечень в порядке убывания баллов. Итоговая оценка Проектов определяется путем суммирования всех набранных Проектом баллов.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В случае, если несколько Проектов набрали равное количество баллов,</w:t>
        <w:br/>
        <w:t xml:space="preserve">в первую очередь включается Проект с более ранней датой регистрации заявочной документации. 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По итогам конкурсного отбора, в срок не позднее 1 июня текущего года  комиссией подготавливаются рекомендации по формированию перечня проектов в целях распределения субсидий из федерального бюджета бюджетам субъектов Российской Федерации на очередной финансовый год</w:t>
        <w:br/>
        <w:t>и плановый период;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Дополнительную информацию по участию в конкурсном отборе,</w:t>
      </w:r>
      <w:r>
        <w:rPr>
          <w:rFonts w:ascii="PT Astra Serif" w:hAnsi="PT Astra Serif"/>
          <w:b w:val="false"/>
          <w:bCs w:val="false"/>
          <w:sz w:val="28"/>
          <w:szCs w:val="28"/>
        </w:rPr>
        <w:br/>
        <w:t>п</w:t>
      </w:r>
      <w:r>
        <w:rPr>
          <w:rFonts w:cs="PT Astra Serif" w:ascii="PT Astra Serif" w:hAnsi="PT Astra Serif"/>
          <w:sz w:val="28"/>
          <w:szCs w:val="28"/>
        </w:rPr>
        <w:t>о вопросам заполнения документации и подготовке к конкурсному отбору можно получить по телефону +7 (8422)73-56-77, Батракова Ольга Владимировна (отдел аналитики и развития сельских территорий).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Формы документов прилагаются.</w:t>
      </w:r>
    </w:p>
    <w:sectPr>
      <w:type w:val="nextPage"/>
      <w:pgSz w:w="11906" w:h="16838"/>
      <w:pgMar w:left="1701" w:right="850" w:gutter="0" w:header="0" w:top="1134" w:footer="0" w:bottom="851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e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Style16"/>
    <w:qFormat/>
    <w:rsid w:val="003a705c"/>
    <w:pPr>
      <w:keepNext w:val="true"/>
      <w:tabs>
        <w:tab w:val="clear" w:pos="708"/>
        <w:tab w:val="left" w:pos="0" w:leader="none"/>
      </w:tabs>
      <w:spacing w:lineRule="auto" w:line="240" w:before="240" w:after="120"/>
      <w:outlineLvl w:val="0"/>
    </w:pPr>
    <w:rPr>
      <w:rFonts w:ascii="Liberation Serif" w:hAnsi="Liberation Serif" w:eastAsia="Tahoma" w:cs="Noto Sans Devanagari"/>
      <w:b/>
      <w:bCs/>
      <w:kern w:val="2"/>
      <w:sz w:val="48"/>
      <w:szCs w:val="4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3a705c"/>
    <w:rPr>
      <w:rFonts w:ascii="Liberation Serif" w:hAnsi="Liberation Serif" w:eastAsia="Tahoma" w:cs="Noto Sans Devanagari"/>
      <w:b/>
      <w:bCs/>
      <w:kern w:val="2"/>
      <w:sz w:val="48"/>
      <w:szCs w:val="48"/>
      <w:lang w:eastAsia="zh-CN" w:bidi="hi-IN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3a705c"/>
    <w:rPr/>
  </w:style>
  <w:style w:type="character" w:styleId="Style14" w:customStyle="1">
    <w:name w:val="Интернет-ссылка"/>
    <w:basedOn w:val="DefaultParagraphFont"/>
    <w:uiPriority w:val="99"/>
    <w:unhideWhenUsed/>
    <w:rsid w:val="003a705c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rsid w:val="0091173f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99"/>
    <w:semiHidden/>
    <w:unhideWhenUsed/>
    <w:rsid w:val="003a705c"/>
    <w:pPr>
      <w:spacing w:before="0" w:after="120"/>
    </w:pPr>
    <w:rPr/>
  </w:style>
  <w:style w:type="paragraph" w:styleId="Style17">
    <w:name w:val="List"/>
    <w:basedOn w:val="Style16"/>
    <w:rsid w:val="0091173f"/>
    <w:pPr/>
    <w:rPr>
      <w:rFonts w:ascii="PT Astra Serif" w:hAnsi="PT Astra Serif" w:cs="Noto Sans Devanagari"/>
    </w:rPr>
  </w:style>
  <w:style w:type="paragraph" w:styleId="Style18" w:customStyle="1">
    <w:name w:val="Caption"/>
    <w:basedOn w:val="Normal"/>
    <w:qFormat/>
    <w:rsid w:val="0091173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Indexheading">
    <w:name w:val="index heading"/>
    <w:basedOn w:val="Normal"/>
    <w:qFormat/>
    <w:rsid w:val="0091173f"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cx73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001F-1992-42EF-ACC2-76952B7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LibreOffice/7.3.6.2$Linux_X86_64 LibreOffice_project/30$Build-2</Application>
  <AppVersion>15.0000</AppVersion>
  <Pages>4</Pages>
  <Words>716</Words>
  <Characters>5482</Characters>
  <CharactersWithSpaces>6196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2023-01-23T13:21:00Z</dcterms:created>
  <dc:creator>Пользователь</dc:creator>
  <dc:description/>
  <dc:language>ru-RU</dc:language>
  <cp:lastModifiedBy/>
  <cp:lastPrinted>2024-02-05T08:04:43Z</cp:lastPrinted>
  <dcterms:modified xsi:type="dcterms:W3CDTF">2024-02-05T08:05:09Z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